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B8" w:rsidRPr="00BA6F7B" w:rsidRDefault="00460100">
      <w:pPr>
        <w:shd w:val="clear" w:color="auto" w:fill="B8CCE4"/>
        <w:spacing w:after="39" w:line="259" w:lineRule="auto"/>
        <w:ind w:left="66" w:firstLine="0"/>
        <w:jc w:val="center"/>
        <w:rPr>
          <w:lang w:val="sq-AL"/>
        </w:rPr>
      </w:pPr>
      <w:bookmarkStart w:id="0" w:name="_GoBack"/>
      <w:r w:rsidRPr="00BA6F7B">
        <w:rPr>
          <w:b/>
          <w:lang w:val="sq-AL"/>
        </w:rPr>
        <w:t>Rreziku nga ndryshimet e kostos së jetesës</w:t>
      </w:r>
      <w:r w:rsidR="00A15D5B" w:rsidRPr="00BA6F7B">
        <w:rPr>
          <w:b/>
          <w:lang w:val="sq-AL"/>
        </w:rPr>
        <w:t xml:space="preserve"> </w:t>
      </w:r>
      <w:bookmarkEnd w:id="0"/>
    </w:p>
    <w:tbl>
      <w:tblPr>
        <w:tblStyle w:val="TableGrid"/>
        <w:tblW w:w="10068" w:type="dxa"/>
        <w:tblInd w:w="-17" w:type="dxa"/>
        <w:tblCellMar>
          <w:top w:w="4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02"/>
        <w:gridCol w:w="21"/>
        <w:gridCol w:w="1225"/>
        <w:gridCol w:w="3920"/>
      </w:tblGrid>
      <w:tr w:rsidR="003D5DB8" w:rsidRPr="00BA6F7B">
        <w:trPr>
          <w:trHeight w:val="538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:rsidR="003D5DB8" w:rsidRPr="00BA6F7B" w:rsidRDefault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2" w:firstLine="0"/>
              <w:rPr>
                <w:lang w:val="sq-AL"/>
              </w:rPr>
            </w:pPr>
            <w:r w:rsidRPr="00BA6F7B">
              <w:rPr>
                <w:b/>
                <w:lang w:val="sq-AL"/>
              </w:rPr>
              <w:t>Tregues</w:t>
            </w:r>
            <w:r w:rsidR="00A15D5B" w:rsidRPr="00BA6F7B">
              <w:rPr>
                <w:b/>
                <w:lang w:val="sq-AL"/>
              </w:rPr>
              <w:t>: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b/>
                <w:lang w:val="sq-AL"/>
              </w:rPr>
              <w:t>1.</w:t>
            </w:r>
            <w:r w:rsidR="00460100" w:rsidRPr="00BA6F7B">
              <w:rPr>
                <w:lang w:val="sq-AL"/>
              </w:rPr>
              <w:t xml:space="preserve"> </w:t>
            </w:r>
            <w:r w:rsidR="00460100" w:rsidRPr="00BA6F7B">
              <w:rPr>
                <w:b/>
                <w:lang w:val="sq-AL"/>
              </w:rPr>
              <w:t>Norma vjetore e inflacionit</w:t>
            </w:r>
          </w:p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b/>
                <w:lang w:val="sq-AL"/>
              </w:rPr>
              <w:t>2.</w:t>
            </w:r>
            <w:r w:rsidR="00460100" w:rsidRPr="00BA6F7B">
              <w:rPr>
                <w:lang w:val="sq-AL"/>
              </w:rPr>
              <w:t xml:space="preserve"> </w:t>
            </w:r>
            <w:r w:rsidR="00460100" w:rsidRPr="00BA6F7B">
              <w:rPr>
                <w:b/>
                <w:lang w:val="sq-AL"/>
              </w:rPr>
              <w:t xml:space="preserve">Norma reale e kthimit në FDP </w:t>
            </w:r>
            <w:r w:rsidRPr="00BA6F7B">
              <w:rPr>
                <w:b/>
                <w:lang w:val="sq-AL"/>
              </w:rPr>
              <w:t>(</w:t>
            </w:r>
            <w:r w:rsidRPr="00BA6F7B">
              <w:rPr>
                <w:b/>
                <w:lang w:val="sq-AL"/>
              </w:rPr>
              <w:t xml:space="preserve">12 </w:t>
            </w:r>
            <w:r w:rsidR="00460100" w:rsidRPr="00BA6F7B">
              <w:rPr>
                <w:b/>
                <w:lang w:val="sq-AL"/>
              </w:rPr>
              <w:t>muajt e kaluar</w:t>
            </w:r>
            <w:r w:rsidRPr="00BA6F7B">
              <w:rPr>
                <w:b/>
                <w:lang w:val="sq-AL"/>
              </w:rPr>
              <w:t>)</w:t>
            </w:r>
          </w:p>
          <w:p w:rsidR="003D5DB8" w:rsidRPr="00BA6F7B" w:rsidRDefault="00A15D5B" w:rsidP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b/>
                <w:lang w:val="sq-AL"/>
              </w:rPr>
              <w:t>3</w:t>
            </w:r>
            <w:r w:rsidR="00460100" w:rsidRPr="00BA6F7B">
              <w:rPr>
                <w:b/>
                <w:lang w:val="sq-AL"/>
              </w:rPr>
              <w:t>.</w:t>
            </w:r>
            <w:r w:rsidR="00460100" w:rsidRPr="00BA6F7B">
              <w:rPr>
                <w:lang w:val="sq-AL"/>
              </w:rPr>
              <w:t xml:space="preserve"> </w:t>
            </w:r>
            <w:r w:rsidR="00460100" w:rsidRPr="00BA6F7B">
              <w:rPr>
                <w:b/>
                <w:lang w:val="sq-AL"/>
              </w:rPr>
              <w:t xml:space="preserve">Norma reale e kthimit në FDP </w:t>
            </w:r>
            <w:r w:rsidRPr="00BA6F7B">
              <w:rPr>
                <w:b/>
                <w:lang w:val="sq-AL"/>
              </w:rPr>
              <w:t>(</w:t>
            </w:r>
            <w:r w:rsidRPr="00BA6F7B">
              <w:rPr>
                <w:b/>
                <w:lang w:val="sq-AL"/>
              </w:rPr>
              <w:t xml:space="preserve">84 </w:t>
            </w:r>
            <w:r w:rsidR="00460100" w:rsidRPr="00BA6F7B">
              <w:rPr>
                <w:b/>
                <w:lang w:val="sq-AL"/>
              </w:rPr>
              <w:t>muaj</w:t>
            </w:r>
            <w:r w:rsidR="00460100" w:rsidRPr="00BA6F7B">
              <w:rPr>
                <w:b/>
                <w:lang w:val="sq-AL"/>
              </w:rPr>
              <w:t xml:space="preserve">t </w:t>
            </w:r>
            <w:r w:rsidR="00460100" w:rsidRPr="00BA6F7B">
              <w:rPr>
                <w:b/>
                <w:lang w:val="sq-AL"/>
              </w:rPr>
              <w:t>e kaluar</w:t>
            </w:r>
            <w:r w:rsidRPr="00BA6F7B">
              <w:rPr>
                <w:b/>
                <w:lang w:val="sq-AL"/>
              </w:rPr>
              <w:t xml:space="preserve">) </w:t>
            </w:r>
          </w:p>
        </w:tc>
      </w:tr>
      <w:tr w:rsidR="003D5DB8" w:rsidRPr="00BA6F7B">
        <w:tblPrEx>
          <w:tblCellMar>
            <w:top w:w="9" w:type="dxa"/>
            <w:left w:w="31" w:type="dxa"/>
            <w:right w:w="31" w:type="dxa"/>
          </w:tblCellMar>
        </w:tblPrEx>
        <w:trPr>
          <w:gridAfter w:val="1"/>
          <w:wAfter w:w="3920" w:type="dxa"/>
          <w:trHeight w:val="17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B8" w:rsidRPr="00BA6F7B" w:rsidRDefault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lang w:val="sq-AL"/>
              </w:rPr>
              <w:t>Data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BA6F7B">
              <w:rPr>
                <w:lang w:val="sq-AL"/>
              </w:rPr>
              <w:t>31.12.2023</w:t>
            </w:r>
          </w:p>
        </w:tc>
      </w:tr>
      <w:tr w:rsidR="003D5DB8" w:rsidRPr="00BA6F7B">
        <w:tblPrEx>
          <w:tblCellMar>
            <w:top w:w="9" w:type="dxa"/>
            <w:left w:w="31" w:type="dxa"/>
            <w:right w:w="31" w:type="dxa"/>
          </w:tblCellMar>
        </w:tblPrEx>
        <w:trPr>
          <w:gridAfter w:val="1"/>
          <w:wAfter w:w="3920" w:type="dxa"/>
          <w:trHeight w:val="18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B8" w:rsidRPr="00BA6F7B" w:rsidRDefault="00460100" w:rsidP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lang w:val="sq-AL"/>
              </w:rPr>
              <w:t xml:space="preserve">Norma vjetore e inflacionit </w:t>
            </w:r>
            <w:r w:rsidR="00A15D5B" w:rsidRPr="00BA6F7B">
              <w:rPr>
                <w:lang w:val="sq-AL"/>
              </w:rPr>
              <w:t>(</w:t>
            </w:r>
            <w:r w:rsidRPr="00BA6F7B">
              <w:rPr>
                <w:lang w:val="sq-AL"/>
              </w:rPr>
              <w:t>në</w:t>
            </w:r>
            <w:r w:rsidR="00A15D5B" w:rsidRPr="00BA6F7B">
              <w:rPr>
                <w:lang w:val="sq-AL"/>
              </w:rPr>
              <w:t xml:space="preserve"> %)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BA6F7B">
              <w:rPr>
                <w:lang w:val="sq-AL"/>
              </w:rPr>
              <w:t>3</w:t>
            </w:r>
            <w:r w:rsidRPr="00BA6F7B">
              <w:rPr>
                <w:lang w:val="sq-AL"/>
              </w:rPr>
              <w:t>,62</w:t>
            </w:r>
          </w:p>
        </w:tc>
      </w:tr>
      <w:tr w:rsidR="003D5DB8" w:rsidRPr="00BA6F7B">
        <w:tblPrEx>
          <w:tblCellMar>
            <w:top w:w="9" w:type="dxa"/>
            <w:left w:w="31" w:type="dxa"/>
            <w:right w:w="31" w:type="dxa"/>
          </w:tblCellMar>
        </w:tblPrEx>
        <w:trPr>
          <w:gridAfter w:val="1"/>
          <w:wAfter w:w="3920" w:type="dxa"/>
          <w:trHeight w:val="18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B8" w:rsidRPr="00BA6F7B" w:rsidRDefault="00460100" w:rsidP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lang w:val="sq-AL"/>
              </w:rPr>
              <w:t xml:space="preserve">Norma vjetore e rendimentit </w:t>
            </w:r>
            <w:r w:rsidR="00A15D5B" w:rsidRPr="00BA6F7B">
              <w:rPr>
                <w:lang w:val="sq-AL"/>
              </w:rPr>
              <w:t>(</w:t>
            </w:r>
            <w:r w:rsidRPr="00BA6F7B">
              <w:rPr>
                <w:lang w:val="sq-AL"/>
              </w:rPr>
              <w:t>në</w:t>
            </w:r>
            <w:r w:rsidRPr="00BA6F7B">
              <w:rPr>
                <w:lang w:val="sq-AL"/>
              </w:rPr>
              <w:t xml:space="preserve"> </w:t>
            </w:r>
            <w:r w:rsidR="00A15D5B" w:rsidRPr="00BA6F7B">
              <w:rPr>
                <w:lang w:val="sq-AL"/>
              </w:rPr>
              <w:t>%) (</w:t>
            </w:r>
            <w:r w:rsidR="00A15D5B" w:rsidRPr="00BA6F7B">
              <w:rPr>
                <w:lang w:val="sq-AL"/>
              </w:rPr>
              <w:t xml:space="preserve">12 </w:t>
            </w:r>
            <w:r w:rsidRPr="00BA6F7B">
              <w:rPr>
                <w:lang w:val="sq-AL"/>
              </w:rPr>
              <w:t>muajt</w:t>
            </w:r>
            <w:r w:rsidRPr="00BA6F7B">
              <w:rPr>
                <w:lang w:val="sq-AL"/>
              </w:rPr>
              <w:t xml:space="preserve"> </w:t>
            </w:r>
            <w:r w:rsidRPr="00BA6F7B">
              <w:rPr>
                <w:lang w:val="sq-AL"/>
              </w:rPr>
              <w:t>e kaluar</w:t>
            </w:r>
            <w:r w:rsidR="00A15D5B" w:rsidRPr="00BA6F7B">
              <w:rPr>
                <w:lang w:val="sq-AL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BA6F7B">
              <w:rPr>
                <w:lang w:val="sq-AL"/>
              </w:rPr>
              <w:t>2</w:t>
            </w:r>
            <w:r w:rsidRPr="00BA6F7B">
              <w:rPr>
                <w:lang w:val="sq-AL"/>
              </w:rPr>
              <w:t>,85</w:t>
            </w:r>
          </w:p>
        </w:tc>
      </w:tr>
      <w:tr w:rsidR="003D5DB8" w:rsidRPr="00BA6F7B">
        <w:tblPrEx>
          <w:tblCellMar>
            <w:top w:w="9" w:type="dxa"/>
            <w:left w:w="31" w:type="dxa"/>
            <w:right w:w="31" w:type="dxa"/>
          </w:tblCellMar>
        </w:tblPrEx>
        <w:trPr>
          <w:gridAfter w:val="1"/>
          <w:wAfter w:w="3920" w:type="dxa"/>
          <w:trHeight w:val="18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B8" w:rsidRPr="00BA6F7B" w:rsidRDefault="00460100" w:rsidP="00460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lang w:val="sq-AL"/>
              </w:rPr>
              <w:t xml:space="preserve">Norma vjetore e rendimentit </w:t>
            </w:r>
            <w:r w:rsidR="00A15D5B" w:rsidRPr="00BA6F7B">
              <w:rPr>
                <w:lang w:val="sq-AL"/>
              </w:rPr>
              <w:t>(</w:t>
            </w:r>
            <w:r w:rsidRPr="00BA6F7B">
              <w:rPr>
                <w:lang w:val="sq-AL"/>
              </w:rPr>
              <w:t>në</w:t>
            </w:r>
            <w:r w:rsidRPr="00BA6F7B">
              <w:rPr>
                <w:lang w:val="sq-AL"/>
              </w:rPr>
              <w:t xml:space="preserve"> </w:t>
            </w:r>
            <w:r w:rsidR="00A15D5B" w:rsidRPr="00BA6F7B">
              <w:rPr>
                <w:lang w:val="sq-AL"/>
              </w:rPr>
              <w:t>%) (</w:t>
            </w:r>
            <w:r w:rsidR="00A15D5B" w:rsidRPr="00BA6F7B">
              <w:rPr>
                <w:lang w:val="sq-AL"/>
              </w:rPr>
              <w:t xml:space="preserve">84 </w:t>
            </w:r>
            <w:r w:rsidRPr="00BA6F7B">
              <w:rPr>
                <w:lang w:val="sq-AL"/>
              </w:rPr>
              <w:t>muajt</w:t>
            </w:r>
            <w:r w:rsidRPr="00BA6F7B">
              <w:rPr>
                <w:lang w:val="sq-AL"/>
              </w:rPr>
              <w:t xml:space="preserve"> e kaluar</w:t>
            </w:r>
            <w:r w:rsidR="00A15D5B" w:rsidRPr="00BA6F7B">
              <w:rPr>
                <w:lang w:val="sq-AL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right"/>
              <w:rPr>
                <w:lang w:val="sq-AL"/>
              </w:rPr>
            </w:pPr>
            <w:r w:rsidRPr="00BA6F7B">
              <w:rPr>
                <w:lang w:val="sq-AL"/>
              </w:rPr>
              <w:t>0</w:t>
            </w:r>
            <w:r w:rsidRPr="00BA6F7B">
              <w:rPr>
                <w:lang w:val="sq-AL"/>
              </w:rPr>
              <w:t>,05</w:t>
            </w:r>
          </w:p>
        </w:tc>
      </w:tr>
    </w:tbl>
    <w:p w:rsidR="003D5DB8" w:rsidRPr="00BA6F7B" w:rsidRDefault="00BA6F7B">
      <w:pPr>
        <w:ind w:left="0" w:right="-9"/>
        <w:rPr>
          <w:lang w:val="sq-AL"/>
        </w:rPr>
      </w:pPr>
      <w:r w:rsidRPr="00BA6F7B">
        <w:rPr>
          <w:lang w:val="sq-AL"/>
        </w:rPr>
        <w:t xml:space="preserve">Agjencia </w:t>
      </w:r>
      <w:r>
        <w:rPr>
          <w:lang w:val="sq-AL"/>
        </w:rPr>
        <w:t>konstatoi</w:t>
      </w:r>
      <w:r w:rsidRPr="00BA6F7B">
        <w:rPr>
          <w:lang w:val="sq-AL"/>
        </w:rPr>
        <w:t xml:space="preserve"> se ekziston një nivel i lartë rreziku nga ndryshimi i kostos së jetesës. Inflacioni vjetor në tremujorin e katërt shënoi rënie krahasuar me periudhën paraardhëse dhe në dhjetor 2023 ishte 3.62%, gjë që zvogëlon ndikimin në rezultatet e investimeve të fondeve </w:t>
      </w:r>
      <w:r w:rsidRPr="00BA6F7B">
        <w:rPr>
          <w:lang w:val="sq-AL"/>
        </w:rPr>
        <w:t>të detyrueshm</w:t>
      </w:r>
      <w:r>
        <w:rPr>
          <w:lang w:val="sq-AL"/>
        </w:rPr>
        <w:t>e</w:t>
      </w:r>
      <w:r w:rsidRPr="00BA6F7B">
        <w:rPr>
          <w:lang w:val="sq-AL"/>
        </w:rPr>
        <w:t xml:space="preserve"> pension</w:t>
      </w:r>
      <w:r>
        <w:rPr>
          <w:lang w:val="sq-AL"/>
        </w:rPr>
        <w:t>ale</w:t>
      </w:r>
      <w:r w:rsidRPr="00BA6F7B">
        <w:rPr>
          <w:lang w:val="sq-AL"/>
        </w:rPr>
        <w:t xml:space="preserve">. Tremujori i katërt pa një </w:t>
      </w:r>
      <w:r>
        <w:rPr>
          <w:lang w:val="sq-AL"/>
        </w:rPr>
        <w:t xml:space="preserve">rendiment </w:t>
      </w:r>
      <w:r w:rsidRPr="00BA6F7B">
        <w:rPr>
          <w:lang w:val="sq-AL"/>
        </w:rPr>
        <w:t xml:space="preserve">pozitiv (afatshkurtër) në terma real (2,85%) (për 12 muajt e </w:t>
      </w:r>
      <w:r>
        <w:rPr>
          <w:lang w:val="sq-AL"/>
        </w:rPr>
        <w:t>kaluar</w:t>
      </w:r>
      <w:r w:rsidRPr="00BA6F7B">
        <w:rPr>
          <w:lang w:val="sq-AL"/>
        </w:rPr>
        <w:t xml:space="preserve">) për herë të parë që nga dhjetori 2021, i cili më së shumti vjen si pasojë e uljes së inflacionit. Lëkundje më të vogla vërehen te </w:t>
      </w:r>
      <w:r>
        <w:rPr>
          <w:lang w:val="sq-AL"/>
        </w:rPr>
        <w:t>rendiment</w:t>
      </w:r>
      <w:r w:rsidRPr="00BA6F7B">
        <w:rPr>
          <w:lang w:val="sq-AL"/>
        </w:rPr>
        <w:t xml:space="preserve">i afatgjatë në terma real krahasuar me </w:t>
      </w:r>
      <w:r>
        <w:rPr>
          <w:lang w:val="sq-AL"/>
        </w:rPr>
        <w:t>rendiment</w:t>
      </w:r>
      <w:r w:rsidRPr="00BA6F7B">
        <w:rPr>
          <w:lang w:val="sq-AL"/>
        </w:rPr>
        <w:t>i</w:t>
      </w:r>
      <w:r w:rsidRPr="00BA6F7B">
        <w:rPr>
          <w:lang w:val="sq-AL"/>
        </w:rPr>
        <w:t>n afatshkurtër. Nga qershori 2022, mund të vërehet një shumë më pak se 2% dhe një tendencë në rënie në tremujorët në vijim.</w:t>
      </w:r>
      <w:r w:rsidR="00A15D5B" w:rsidRPr="00BA6F7B">
        <w:rPr>
          <w:lang w:val="sq-AL"/>
        </w:rPr>
        <w:t xml:space="preserve"> </w:t>
      </w:r>
      <w:r w:rsidRPr="00BA6F7B">
        <w:rPr>
          <w:lang w:val="sq-AL"/>
        </w:rPr>
        <w:t xml:space="preserve">Megjithëse ka një rritje të vogël në dhjetor 2023 krahasuar me shtatorin 2023, shuma e </w:t>
      </w:r>
      <w:r>
        <w:rPr>
          <w:lang w:val="sq-AL"/>
        </w:rPr>
        <w:t xml:space="preserve">rendimentit </w:t>
      </w:r>
      <w:r w:rsidRPr="00BA6F7B">
        <w:rPr>
          <w:lang w:val="sq-AL"/>
        </w:rPr>
        <w:t>afatgjatë është ende shumë nën nivelin minimal të pritshëm të mbrojtjes nga inflacioni. Fondet pensionale maqedonase janë ende në fazën e akumulimit, kështu që në të ardhmen priten rezultate të mira investuese, të cilat do të kompensojnë rezultatet e pafavorshme</w:t>
      </w:r>
      <w:r w:rsidR="00A15D5B" w:rsidRPr="00BA6F7B">
        <w:rPr>
          <w:lang w:val="sq-AL"/>
        </w:rPr>
        <w:t>.</w:t>
      </w:r>
    </w:p>
    <w:tbl>
      <w:tblPr>
        <w:tblStyle w:val="TableGrid"/>
        <w:tblW w:w="5889" w:type="dxa"/>
        <w:tblInd w:w="2235" w:type="dxa"/>
        <w:tblCellMar>
          <w:top w:w="107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89"/>
      </w:tblGrid>
      <w:tr w:rsidR="003D5DB8" w:rsidRPr="00BA6F7B">
        <w:trPr>
          <w:trHeight w:val="2648"/>
        </w:trPr>
        <w:tc>
          <w:tcPr>
            <w:tcW w:w="5889" w:type="dxa"/>
            <w:tcBorders>
              <w:top w:val="single" w:sz="3" w:space="0" w:color="D9D9D9"/>
              <w:left w:val="single" w:sz="8" w:space="0" w:color="D9D9D9"/>
              <w:bottom w:val="single" w:sz="7" w:space="0" w:color="D9D9D9"/>
              <w:right w:val="single" w:sz="5" w:space="0" w:color="D9D9D9"/>
            </w:tcBorders>
          </w:tcPr>
          <w:p w:rsidR="003D5DB8" w:rsidRPr="00BA6F7B" w:rsidRDefault="00E6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57" w:firstLine="0"/>
              <w:jc w:val="center"/>
              <w:rPr>
                <w:lang w:val="sq-AL"/>
              </w:rPr>
            </w:pP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Norma vjetore e inflacionit</w:t>
            </w:r>
          </w:p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51" w:firstLine="0"/>
              <w:rPr>
                <w:lang w:val="sq-AL"/>
              </w:rPr>
            </w:pPr>
            <w:r w:rsidRPr="00BA6F7B">
              <w:rPr>
                <w:noProof/>
                <w:lang w:val="sq-AL"/>
              </w:rPr>
              <w:drawing>
                <wp:inline distT="0" distB="0" distL="0" distR="0">
                  <wp:extent cx="3505201" cy="1298448"/>
                  <wp:effectExtent l="0" t="0" r="0" b="0"/>
                  <wp:docPr id="4337" name="Picture 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7" name="Picture 4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1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B8" w:rsidRPr="00BA6F7B">
        <w:trPr>
          <w:trHeight w:val="2645"/>
        </w:trPr>
        <w:tc>
          <w:tcPr>
            <w:tcW w:w="5889" w:type="dxa"/>
            <w:tcBorders>
              <w:top w:val="single" w:sz="7" w:space="0" w:color="D9D9D9"/>
              <w:left w:val="single" w:sz="8" w:space="0" w:color="D9D9D9"/>
              <w:bottom w:val="double" w:sz="3" w:space="0" w:color="D9D9D9"/>
              <w:right w:val="single" w:sz="5" w:space="0" w:color="D9D9D9"/>
            </w:tcBorders>
            <w:shd w:val="clear" w:color="auto" w:fill="FFFFFF"/>
          </w:tcPr>
          <w:p w:rsidR="003D5DB8" w:rsidRPr="00BA6F7B" w:rsidRDefault="00E6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9" w:firstLine="0"/>
              <w:jc w:val="center"/>
              <w:rPr>
                <w:lang w:val="sq-AL"/>
              </w:rPr>
            </w:pP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Rendimenti vjetor nominal dhe real (12 muaj) - afatshkurtër</w:t>
            </w:r>
          </w:p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lang w:val="sq-AL"/>
              </w:rPr>
            </w:pPr>
            <w:r w:rsidRPr="00BA6F7B">
              <w:rPr>
                <w:noProof/>
                <w:lang w:val="sq-AL"/>
              </w:rPr>
              <w:drawing>
                <wp:inline distT="0" distB="0" distL="0" distR="0">
                  <wp:extent cx="3581401" cy="1392936"/>
                  <wp:effectExtent l="0" t="0" r="0" b="0"/>
                  <wp:docPr id="4339" name="Picture 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" name="Picture 4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1" cy="13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B8" w:rsidRPr="00BA6F7B">
        <w:trPr>
          <w:trHeight w:val="2643"/>
        </w:trPr>
        <w:tc>
          <w:tcPr>
            <w:tcW w:w="5889" w:type="dxa"/>
            <w:tcBorders>
              <w:top w:val="double" w:sz="3" w:space="0" w:color="D9D9D9"/>
              <w:left w:val="single" w:sz="8" w:space="0" w:color="D9D9D9"/>
              <w:bottom w:val="single" w:sz="3" w:space="0" w:color="D9D9D9"/>
              <w:right w:val="single" w:sz="5" w:space="0" w:color="D9D9D9"/>
            </w:tcBorders>
            <w:shd w:val="clear" w:color="auto" w:fill="FFFFFF"/>
          </w:tcPr>
          <w:p w:rsidR="003D5DB8" w:rsidRPr="00BA6F7B" w:rsidRDefault="00E6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57" w:firstLine="0"/>
              <w:jc w:val="center"/>
              <w:rPr>
                <w:lang w:val="sq-AL"/>
              </w:rPr>
            </w:pP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Rendimenti vjetor nominal dhe real (</w:t>
            </w: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84</w:t>
            </w: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 xml:space="preserve"> muaj</w:t>
            </w:r>
            <w:r w:rsidR="00A15D5B"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 xml:space="preserve">) - </w:t>
            </w: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afat</w:t>
            </w: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gja</w:t>
            </w:r>
            <w:r w:rsidRPr="00BA6F7B">
              <w:rPr>
                <w:rFonts w:ascii="Calibri" w:eastAsia="Calibri" w:hAnsi="Calibri" w:cs="Calibri"/>
                <w:color w:val="595959"/>
                <w:sz w:val="13"/>
                <w:lang w:val="sq-AL"/>
              </w:rPr>
              <w:t>të</w:t>
            </w:r>
          </w:p>
          <w:p w:rsidR="003D5DB8" w:rsidRPr="00BA6F7B" w:rsidRDefault="00A15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1" w:firstLine="0"/>
              <w:rPr>
                <w:lang w:val="sq-AL"/>
              </w:rPr>
            </w:pPr>
            <w:r w:rsidRPr="00BA6F7B">
              <w:rPr>
                <w:noProof/>
                <w:lang w:val="sq-AL"/>
              </w:rPr>
              <w:drawing>
                <wp:inline distT="0" distB="0" distL="0" distR="0">
                  <wp:extent cx="3572256" cy="1389888"/>
                  <wp:effectExtent l="0" t="0" r="0" b="0"/>
                  <wp:docPr id="4341" name="Picture 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Picture 4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256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EAE" w:rsidRPr="00BA6F7B" w:rsidRDefault="00E6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0" w:line="259" w:lineRule="auto"/>
        <w:ind w:left="0" w:firstLine="0"/>
        <w:rPr>
          <w:b/>
          <w:sz w:val="11"/>
          <w:lang w:val="sq-AL"/>
        </w:rPr>
      </w:pPr>
    </w:p>
    <w:p w:rsidR="00E66EAE" w:rsidRPr="00BA6F7B" w:rsidRDefault="00E6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0" w:line="259" w:lineRule="auto"/>
        <w:ind w:left="0" w:firstLine="0"/>
        <w:rPr>
          <w:b/>
          <w:sz w:val="11"/>
          <w:lang w:val="sq-AL"/>
        </w:rPr>
      </w:pPr>
    </w:p>
    <w:p w:rsidR="00E66EAE" w:rsidRPr="00BA6F7B" w:rsidRDefault="00E6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0" w:line="259" w:lineRule="auto"/>
        <w:ind w:left="0" w:firstLine="0"/>
        <w:rPr>
          <w:b/>
          <w:sz w:val="11"/>
          <w:lang w:val="sq-AL"/>
        </w:rPr>
      </w:pPr>
    </w:p>
    <w:p w:rsidR="003D5DB8" w:rsidRPr="00BA6F7B" w:rsidRDefault="00E6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0" w:line="259" w:lineRule="auto"/>
        <w:ind w:left="0" w:firstLine="0"/>
        <w:rPr>
          <w:lang w:val="sq-AL"/>
        </w:rPr>
      </w:pPr>
      <w:r w:rsidRPr="00BA6F7B">
        <w:rPr>
          <w:b/>
          <w:sz w:val="11"/>
          <w:lang w:val="sq-AL"/>
        </w:rPr>
        <w:t>Metodologjia dhe të dhëna</w:t>
      </w:r>
      <w:r w:rsidR="00A15D5B" w:rsidRPr="00BA6F7B">
        <w:rPr>
          <w:b/>
          <w:sz w:val="11"/>
          <w:lang w:val="sq-AL"/>
        </w:rPr>
        <w:t>:</w:t>
      </w:r>
    </w:p>
    <w:p w:rsidR="003D5DB8" w:rsidRPr="00BA6F7B" w:rsidRDefault="00E66EAE">
      <w:pPr>
        <w:ind w:left="0" w:right="-9"/>
        <w:rPr>
          <w:lang w:val="sq-AL"/>
        </w:rPr>
      </w:pPr>
      <w:r w:rsidRPr="00BA6F7B">
        <w:rPr>
          <w:lang w:val="sq-AL"/>
        </w:rPr>
        <w:t xml:space="preserve">Për të vlerësuar këtë rrezik, Agjencia miratoi tre parametra: lëvizjen e normës vjetore të inflacionit, normën reale vjetore të rendimentit (12 muajt e kaluar) - </w:t>
      </w:r>
      <w:r w:rsidRPr="00BA6F7B">
        <w:rPr>
          <w:lang w:val="sq-AL"/>
        </w:rPr>
        <w:t>rendimenti</w:t>
      </w:r>
      <w:r w:rsidRPr="00BA6F7B">
        <w:rPr>
          <w:lang w:val="sq-AL"/>
        </w:rPr>
        <w:t xml:space="preserve">n afatshkurtër dhe normën reale vjetore të </w:t>
      </w:r>
      <w:r w:rsidRPr="00BA6F7B">
        <w:rPr>
          <w:lang w:val="sq-AL"/>
        </w:rPr>
        <w:t>rendimentit</w:t>
      </w:r>
      <w:r w:rsidRPr="00BA6F7B">
        <w:rPr>
          <w:lang w:val="sq-AL"/>
        </w:rPr>
        <w:t xml:space="preserve"> (84 muajt e kaluar) – </w:t>
      </w:r>
      <w:r w:rsidRPr="00BA6F7B">
        <w:rPr>
          <w:lang w:val="sq-AL"/>
        </w:rPr>
        <w:t>rendiment</w:t>
      </w:r>
      <w:r w:rsidRPr="00BA6F7B">
        <w:rPr>
          <w:lang w:val="sq-AL"/>
        </w:rPr>
        <w:t xml:space="preserve"> afatgjatë. Norma reale vjetore e </w:t>
      </w:r>
      <w:r w:rsidRPr="00BA6F7B">
        <w:rPr>
          <w:lang w:val="sq-AL"/>
        </w:rPr>
        <w:t>rendimentit</w:t>
      </w:r>
      <w:r w:rsidRPr="00BA6F7B">
        <w:rPr>
          <w:lang w:val="sq-AL"/>
        </w:rPr>
        <w:t xml:space="preserve"> </w:t>
      </w:r>
      <w:r w:rsidRPr="00BA6F7B">
        <w:rPr>
          <w:lang w:val="sq-AL"/>
        </w:rPr>
        <w:lastRenderedPageBreak/>
        <w:t xml:space="preserve">llogaritet bazuar në të dhënat historike të njësisë kontabël të ponderuar për të gjitha fondet e </w:t>
      </w:r>
      <w:r w:rsidRPr="00BA6F7B">
        <w:rPr>
          <w:lang w:val="sq-AL"/>
        </w:rPr>
        <w:t>detyrueshme p</w:t>
      </w:r>
      <w:r w:rsidRPr="00BA6F7B">
        <w:rPr>
          <w:lang w:val="sq-AL"/>
        </w:rPr>
        <w:t>ensionale dhe të dhënat historike të inflacionit për periudhën përkatëse. Pragjet për nivelet e rrezikut përcaktohen bazuar në të dhënat historike</w:t>
      </w:r>
      <w:r w:rsidR="00A15D5B" w:rsidRPr="00BA6F7B">
        <w:rPr>
          <w:lang w:val="sq-AL"/>
        </w:rPr>
        <w:t>.</w:t>
      </w:r>
      <w:r w:rsidR="00A15D5B" w:rsidRPr="00BA6F7B">
        <w:rPr>
          <w:lang w:val="sq-AL"/>
        </w:rPr>
        <w:t xml:space="preserve"> </w:t>
      </w:r>
    </w:p>
    <w:sectPr w:rsidR="003D5DB8" w:rsidRPr="00BA6F7B">
      <w:pgSz w:w="12240" w:h="15840"/>
      <w:pgMar w:top="1440" w:right="1232" w:bottom="1440" w:left="10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B8"/>
    <w:rsid w:val="00340525"/>
    <w:rsid w:val="003D5DB8"/>
    <w:rsid w:val="00460100"/>
    <w:rsid w:val="00A15D5B"/>
    <w:rsid w:val="00BA6F7B"/>
    <w:rsid w:val="00E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D87A"/>
  <w15:docId w15:val="{846EB2EB-6DE6-4075-88F3-8B97E70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</w:pBdr>
      <w:shd w:val="clear" w:color="auto" w:fill="DCE6F1"/>
      <w:spacing w:after="3" w:line="256" w:lineRule="auto"/>
      <w:ind w:left="15" w:hanging="1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Sitar</dc:creator>
  <cp:keywords/>
  <cp:lastModifiedBy>Asim Zaimi</cp:lastModifiedBy>
  <cp:revision>2</cp:revision>
  <dcterms:created xsi:type="dcterms:W3CDTF">2024-06-04T12:24:00Z</dcterms:created>
  <dcterms:modified xsi:type="dcterms:W3CDTF">2024-06-04T12:24:00Z</dcterms:modified>
</cp:coreProperties>
</file>